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E2" w:rsidRPr="004874A5" w:rsidRDefault="001F11E2" w:rsidP="001F11E2">
      <w:pPr>
        <w:contextualSpacing/>
        <w:rPr>
          <w:rFonts w:asciiTheme="minorHAnsi" w:hAnsiTheme="minorHAnsi" w:cs="Calibri"/>
        </w:rPr>
      </w:pPr>
      <w:bookmarkStart w:id="0" w:name="_GoBack"/>
      <w:bookmarkEnd w:id="0"/>
      <w:r w:rsidRPr="004874A5">
        <w:rPr>
          <w:rFonts w:asciiTheme="minorHAnsi" w:hAnsiTheme="minorHAnsi" w:cs="Calibri"/>
        </w:rPr>
        <w:t>To</w:t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proofErr w:type="spellStart"/>
      <w:r w:rsidRPr="004874A5">
        <w:rPr>
          <w:rFonts w:asciiTheme="minorHAnsi" w:hAnsiTheme="minorHAnsi" w:cs="Calibri"/>
        </w:rPr>
        <w:t>To</w:t>
      </w:r>
      <w:proofErr w:type="spellEnd"/>
    </w:p>
    <w:p w:rsidR="001F11E2" w:rsidRPr="004874A5" w:rsidRDefault="001F11E2" w:rsidP="001F11E2">
      <w:pPr>
        <w:contextualSpacing/>
        <w:rPr>
          <w:rFonts w:asciiTheme="minorHAnsi" w:hAnsiTheme="minorHAnsi" w:cs="Calibri"/>
        </w:rPr>
      </w:pPr>
      <w:r w:rsidRPr="004874A5">
        <w:rPr>
          <w:rFonts w:asciiTheme="minorHAnsi" w:hAnsiTheme="minorHAnsi" w:cs="Calibri"/>
        </w:rPr>
        <w:t xml:space="preserve">The Manager </w:t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proofErr w:type="gramStart"/>
      <w:r w:rsidRPr="004874A5">
        <w:rPr>
          <w:rFonts w:asciiTheme="minorHAnsi" w:hAnsiTheme="minorHAnsi" w:cs="Calibri"/>
        </w:rPr>
        <w:t>The</w:t>
      </w:r>
      <w:proofErr w:type="gramEnd"/>
      <w:r w:rsidRPr="004874A5">
        <w:rPr>
          <w:rFonts w:asciiTheme="minorHAnsi" w:hAnsiTheme="minorHAnsi" w:cs="Calibri"/>
        </w:rPr>
        <w:t xml:space="preserve"> Manager </w:t>
      </w:r>
    </w:p>
    <w:p w:rsidR="001F11E2" w:rsidRPr="004874A5" w:rsidRDefault="001F11E2" w:rsidP="001F11E2">
      <w:pPr>
        <w:contextualSpacing/>
        <w:rPr>
          <w:rFonts w:asciiTheme="minorHAnsi" w:hAnsiTheme="minorHAnsi" w:cs="Calibri"/>
        </w:rPr>
      </w:pPr>
      <w:r w:rsidRPr="004874A5">
        <w:rPr>
          <w:rFonts w:asciiTheme="minorHAnsi" w:hAnsiTheme="minorHAnsi" w:cs="Calibri"/>
        </w:rPr>
        <w:t>The Department of Corporate Services</w:t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proofErr w:type="gramStart"/>
      <w:r w:rsidRPr="004874A5">
        <w:rPr>
          <w:rFonts w:asciiTheme="minorHAnsi" w:hAnsiTheme="minorHAnsi" w:cs="Calibri"/>
        </w:rPr>
        <w:t>The</w:t>
      </w:r>
      <w:proofErr w:type="gramEnd"/>
      <w:r w:rsidRPr="004874A5">
        <w:rPr>
          <w:rFonts w:asciiTheme="minorHAnsi" w:hAnsiTheme="minorHAnsi" w:cs="Calibri"/>
        </w:rPr>
        <w:t xml:space="preserve"> Listing Department </w:t>
      </w:r>
    </w:p>
    <w:p w:rsidR="001F11E2" w:rsidRPr="004874A5" w:rsidRDefault="001F11E2" w:rsidP="001F11E2">
      <w:pPr>
        <w:contextualSpacing/>
        <w:rPr>
          <w:rFonts w:asciiTheme="minorHAnsi" w:hAnsiTheme="minorHAnsi" w:cs="Calibri"/>
        </w:rPr>
      </w:pPr>
      <w:r w:rsidRPr="004874A5">
        <w:rPr>
          <w:rFonts w:asciiTheme="minorHAnsi" w:hAnsiTheme="minorHAnsi" w:cs="Calibri"/>
        </w:rPr>
        <w:t>BSE Limited</w:t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  <w:t>National Stock Exchange of India Limited</w:t>
      </w:r>
    </w:p>
    <w:p w:rsidR="001F11E2" w:rsidRPr="004874A5" w:rsidRDefault="001F11E2" w:rsidP="001F11E2">
      <w:pPr>
        <w:contextualSpacing/>
        <w:rPr>
          <w:rFonts w:asciiTheme="minorHAnsi" w:hAnsiTheme="minorHAnsi" w:cs="Calibri"/>
        </w:rPr>
      </w:pPr>
      <w:r w:rsidRPr="004874A5">
        <w:rPr>
          <w:rFonts w:asciiTheme="minorHAnsi" w:hAnsiTheme="minorHAnsi" w:cs="Calibri"/>
        </w:rPr>
        <w:t xml:space="preserve">Floor 25, P. J. Towers, </w:t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  <w:t>Exchange Plaza, Bandra Kurla Complex,</w:t>
      </w:r>
    </w:p>
    <w:p w:rsidR="001F11E2" w:rsidRPr="004874A5" w:rsidRDefault="001F11E2" w:rsidP="001F11E2">
      <w:pPr>
        <w:contextualSpacing/>
        <w:rPr>
          <w:rFonts w:asciiTheme="minorHAnsi" w:hAnsiTheme="minorHAnsi" w:cs="Calibri"/>
        </w:rPr>
      </w:pPr>
      <w:r w:rsidRPr="004874A5">
        <w:rPr>
          <w:rFonts w:asciiTheme="minorHAnsi" w:hAnsiTheme="minorHAnsi" w:cs="Calibri"/>
        </w:rPr>
        <w:t>Dalal Street, Mumbai – 400 001</w:t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</w:r>
      <w:r w:rsidRPr="004874A5">
        <w:rPr>
          <w:rFonts w:asciiTheme="minorHAnsi" w:hAnsiTheme="minorHAnsi" w:cs="Calibri"/>
        </w:rPr>
        <w:tab/>
        <w:t>Bandra (East), Mumbai – 400 051</w:t>
      </w:r>
      <w:r w:rsidRPr="004874A5">
        <w:rPr>
          <w:rFonts w:asciiTheme="minorHAnsi" w:hAnsiTheme="minorHAnsi" w:cs="Calibri"/>
        </w:rPr>
        <w:tab/>
      </w:r>
    </w:p>
    <w:p w:rsidR="001F11E2" w:rsidRPr="004874A5" w:rsidRDefault="001F11E2" w:rsidP="001F11E2">
      <w:pPr>
        <w:contextualSpacing/>
        <w:rPr>
          <w:rFonts w:asciiTheme="minorHAnsi" w:hAnsiTheme="minorHAnsi" w:cs="Calibri"/>
        </w:rPr>
      </w:pPr>
    </w:p>
    <w:p w:rsidR="001F11E2" w:rsidRPr="004874A5" w:rsidRDefault="001F11E2" w:rsidP="001F11E2">
      <w:pPr>
        <w:pStyle w:val="Standard"/>
        <w:contextualSpacing/>
        <w:rPr>
          <w:rFonts w:asciiTheme="minorHAnsi" w:hAnsiTheme="minorHAnsi" w:cs="Calibri"/>
          <w:b/>
        </w:rPr>
      </w:pPr>
      <w:r w:rsidRPr="004874A5">
        <w:rPr>
          <w:rFonts w:asciiTheme="minorHAnsi" w:hAnsiTheme="minorHAnsi" w:cs="Calibri"/>
          <w:b/>
        </w:rPr>
        <w:t xml:space="preserve">Scrip </w:t>
      </w:r>
      <w:proofErr w:type="gramStart"/>
      <w:r w:rsidRPr="004874A5">
        <w:rPr>
          <w:rFonts w:asciiTheme="minorHAnsi" w:hAnsiTheme="minorHAnsi" w:cs="Calibri"/>
          <w:b/>
        </w:rPr>
        <w:t>Code :</w:t>
      </w:r>
      <w:proofErr w:type="gramEnd"/>
      <w:r w:rsidRPr="004874A5">
        <w:rPr>
          <w:rFonts w:asciiTheme="minorHAnsi" w:hAnsiTheme="minorHAnsi" w:cs="Calibri"/>
          <w:b/>
        </w:rPr>
        <w:t xml:space="preserve"> 533271</w:t>
      </w:r>
      <w:r w:rsidRPr="004874A5">
        <w:rPr>
          <w:rFonts w:asciiTheme="minorHAnsi" w:hAnsiTheme="minorHAnsi" w:cs="Calibri"/>
          <w:b/>
        </w:rPr>
        <w:tab/>
      </w:r>
      <w:r w:rsidRPr="004874A5">
        <w:rPr>
          <w:rFonts w:asciiTheme="minorHAnsi" w:hAnsiTheme="minorHAnsi" w:cs="Calibri"/>
          <w:b/>
        </w:rPr>
        <w:tab/>
      </w:r>
      <w:r w:rsidRPr="004874A5">
        <w:rPr>
          <w:rFonts w:asciiTheme="minorHAnsi" w:hAnsiTheme="minorHAnsi" w:cs="Calibri"/>
          <w:b/>
        </w:rPr>
        <w:tab/>
      </w:r>
      <w:r w:rsidRPr="004874A5">
        <w:rPr>
          <w:rFonts w:asciiTheme="minorHAnsi" w:hAnsiTheme="minorHAnsi" w:cs="Calibri"/>
          <w:b/>
        </w:rPr>
        <w:tab/>
      </w:r>
      <w:r w:rsidRPr="004874A5">
        <w:rPr>
          <w:rFonts w:asciiTheme="minorHAnsi" w:hAnsiTheme="minorHAnsi" w:cs="Calibri"/>
          <w:b/>
        </w:rPr>
        <w:tab/>
        <w:t>Scrip Symbol : ASHOKA</w:t>
      </w:r>
    </w:p>
    <w:p w:rsidR="001F11E2" w:rsidRPr="004874A5" w:rsidRDefault="001F11E2" w:rsidP="001F11E2">
      <w:pPr>
        <w:contextualSpacing/>
        <w:jc w:val="center"/>
        <w:rPr>
          <w:rFonts w:asciiTheme="minorHAnsi" w:hAnsiTheme="minorHAnsi" w:cs="Calibri"/>
          <w:b/>
        </w:rPr>
      </w:pPr>
      <w:r w:rsidRPr="004874A5">
        <w:rPr>
          <w:rFonts w:asciiTheme="minorHAnsi" w:hAnsiTheme="minorHAnsi" w:cs="Calibri"/>
          <w:b/>
        </w:rPr>
        <w:t xml:space="preserve">Sub: Acquisition of stake in </w:t>
      </w:r>
      <w:proofErr w:type="spellStart"/>
      <w:r w:rsidRPr="004874A5">
        <w:rPr>
          <w:rFonts w:asciiTheme="minorHAnsi" w:hAnsiTheme="minorHAnsi" w:cs="Calibri"/>
          <w:b/>
        </w:rPr>
        <w:t>Jaora-Nayagaon</w:t>
      </w:r>
      <w:proofErr w:type="spellEnd"/>
      <w:r w:rsidRPr="004874A5">
        <w:rPr>
          <w:rFonts w:asciiTheme="minorHAnsi" w:hAnsiTheme="minorHAnsi" w:cs="Calibri"/>
          <w:b/>
        </w:rPr>
        <w:t xml:space="preserve"> Toll Road Company Private Limited (“JTCL”)</w:t>
      </w:r>
    </w:p>
    <w:p w:rsidR="001F11E2" w:rsidRPr="004874A5" w:rsidRDefault="001F11E2" w:rsidP="001F11E2">
      <w:pPr>
        <w:contextualSpacing/>
        <w:rPr>
          <w:rFonts w:asciiTheme="minorHAnsi" w:hAnsiTheme="minorHAnsi" w:cs="Calibri"/>
          <w:b/>
          <w:highlight w:val="yellow"/>
        </w:rPr>
      </w:pPr>
    </w:p>
    <w:p w:rsidR="001F11E2" w:rsidRDefault="001F11E2" w:rsidP="001F11E2">
      <w:pPr>
        <w:contextualSpacing/>
        <w:rPr>
          <w:rFonts w:asciiTheme="minorHAnsi" w:hAnsiTheme="minorHAnsi" w:cs="Calibri"/>
          <w:b/>
        </w:rPr>
      </w:pPr>
      <w:r w:rsidRPr="00E20709">
        <w:rPr>
          <w:rFonts w:asciiTheme="minorHAnsi" w:hAnsiTheme="minorHAnsi" w:cs="Calibri"/>
          <w:b/>
        </w:rPr>
        <w:t xml:space="preserve">January </w:t>
      </w:r>
      <w:r w:rsidR="00E20709">
        <w:rPr>
          <w:rFonts w:asciiTheme="minorHAnsi" w:hAnsiTheme="minorHAnsi" w:cs="Calibri"/>
          <w:b/>
        </w:rPr>
        <w:t>8</w:t>
      </w:r>
      <w:r w:rsidRPr="00E20709">
        <w:rPr>
          <w:rFonts w:asciiTheme="minorHAnsi" w:hAnsiTheme="minorHAnsi" w:cs="Calibri"/>
          <w:b/>
        </w:rPr>
        <w:t>, 2016</w:t>
      </w:r>
    </w:p>
    <w:p w:rsidR="001F11E2" w:rsidRPr="004874A5" w:rsidRDefault="001F11E2" w:rsidP="001F11E2">
      <w:pPr>
        <w:contextualSpacing/>
        <w:rPr>
          <w:rFonts w:asciiTheme="minorHAnsi" w:hAnsiTheme="minorHAnsi" w:cs="Calibri"/>
          <w:b/>
        </w:rPr>
      </w:pPr>
    </w:p>
    <w:p w:rsidR="001F11E2" w:rsidRPr="004874A5" w:rsidRDefault="001F11E2" w:rsidP="001F11E2">
      <w:pPr>
        <w:contextualSpacing/>
        <w:jc w:val="both"/>
        <w:rPr>
          <w:rFonts w:asciiTheme="minorHAnsi" w:hAnsiTheme="minorHAnsi"/>
        </w:rPr>
      </w:pPr>
      <w:r w:rsidRPr="004874A5">
        <w:rPr>
          <w:rFonts w:asciiTheme="minorHAnsi" w:hAnsiTheme="minorHAnsi" w:cs="Calibri"/>
        </w:rPr>
        <w:t xml:space="preserve">Further to the announcement made on December 5, 2015, Ashoka Buildcon Limited </w:t>
      </w:r>
      <w:r w:rsidRPr="004874A5">
        <w:rPr>
          <w:rFonts w:asciiTheme="minorHAnsi" w:hAnsiTheme="minorHAnsi" w:cs="Calibri"/>
          <w:b/>
        </w:rPr>
        <w:t>(“Company”)</w:t>
      </w:r>
      <w:r w:rsidRPr="004874A5">
        <w:rPr>
          <w:rFonts w:asciiTheme="minorHAnsi" w:hAnsiTheme="minorHAnsi" w:cs="Calibri"/>
        </w:rPr>
        <w:t xml:space="preserve"> informs that </w:t>
      </w:r>
      <w:r w:rsidRPr="004874A5">
        <w:rPr>
          <w:rFonts w:asciiTheme="minorHAnsi" w:hAnsiTheme="minorHAnsi" w:cs="Arial"/>
          <w:color w:val="000000"/>
        </w:rPr>
        <w:t xml:space="preserve">pursuant to the satisfaction of the conditions precedent mentioned in the Share Purchase Agreement, including receipt of approvals of the lenders of </w:t>
      </w:r>
      <w:r>
        <w:rPr>
          <w:rFonts w:asciiTheme="minorHAnsi" w:hAnsiTheme="minorHAnsi" w:cs="Arial"/>
          <w:color w:val="000000"/>
        </w:rPr>
        <w:t>JTCL</w:t>
      </w:r>
      <w:r w:rsidRPr="004874A5">
        <w:rPr>
          <w:rFonts w:asciiTheme="minorHAnsi" w:hAnsiTheme="minorHAnsi" w:cs="Arial"/>
          <w:color w:val="000000"/>
        </w:rPr>
        <w:t xml:space="preserve">, </w:t>
      </w:r>
      <w:r>
        <w:rPr>
          <w:rFonts w:asciiTheme="minorHAnsi" w:hAnsiTheme="minorHAnsi" w:cs="Arial"/>
          <w:color w:val="000000"/>
        </w:rPr>
        <w:t xml:space="preserve">PNC </w:t>
      </w:r>
      <w:proofErr w:type="spellStart"/>
      <w:r>
        <w:rPr>
          <w:rFonts w:asciiTheme="minorHAnsi" w:hAnsiTheme="minorHAnsi" w:cs="Arial"/>
          <w:color w:val="000000"/>
        </w:rPr>
        <w:t>infratech</w:t>
      </w:r>
      <w:proofErr w:type="spellEnd"/>
      <w:r>
        <w:rPr>
          <w:rFonts w:asciiTheme="minorHAnsi" w:hAnsiTheme="minorHAnsi" w:cs="Arial"/>
          <w:color w:val="000000"/>
        </w:rPr>
        <w:t xml:space="preserve"> Limited has transferred </w:t>
      </w:r>
      <w:r>
        <w:rPr>
          <w:rFonts w:asciiTheme="minorHAnsi" w:hAnsiTheme="minorHAnsi"/>
        </w:rPr>
        <w:t>24,4</w:t>
      </w:r>
      <w:r w:rsidRPr="004874A5">
        <w:rPr>
          <w:rFonts w:asciiTheme="minorHAnsi" w:hAnsiTheme="minorHAnsi"/>
        </w:rPr>
        <w:t xml:space="preserve">23,700 (which is 8.51% of share capital of JTCL) equity shares of Rs. 10/- each fully </w:t>
      </w:r>
      <w:r>
        <w:rPr>
          <w:rFonts w:asciiTheme="minorHAnsi" w:hAnsiTheme="minorHAnsi"/>
        </w:rPr>
        <w:t xml:space="preserve">paid to Viva Highways Limited </w:t>
      </w:r>
      <w:r w:rsidRPr="001F11E2">
        <w:rPr>
          <w:rFonts w:asciiTheme="minorHAnsi" w:hAnsiTheme="minorHAnsi"/>
          <w:b/>
        </w:rPr>
        <w:t>(“VHL”).</w:t>
      </w:r>
      <w:r w:rsidRPr="004874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VHL </w:t>
      </w:r>
      <w:r w:rsidRPr="004874A5">
        <w:rPr>
          <w:rFonts w:asciiTheme="minorHAnsi" w:hAnsiTheme="minorHAnsi"/>
        </w:rPr>
        <w:t xml:space="preserve">has also </w:t>
      </w:r>
      <w:r w:rsidR="00B00D93">
        <w:rPr>
          <w:rFonts w:asciiTheme="minorHAnsi" w:hAnsiTheme="minorHAnsi"/>
        </w:rPr>
        <w:t>received</w:t>
      </w:r>
      <w:r>
        <w:rPr>
          <w:rFonts w:asciiTheme="minorHAnsi" w:hAnsiTheme="minorHAnsi"/>
        </w:rPr>
        <w:t xml:space="preserve"> transfer</w:t>
      </w:r>
      <w:r w:rsidR="00B00D93">
        <w:rPr>
          <w:rFonts w:asciiTheme="minorHAnsi" w:hAnsiTheme="minorHAnsi"/>
        </w:rPr>
        <w:t xml:space="preserve"> of </w:t>
      </w:r>
      <w:r w:rsidR="007C68E7" w:rsidRPr="004874A5">
        <w:rPr>
          <w:rFonts w:asciiTheme="minorHAnsi" w:hAnsiTheme="minorHAnsi"/>
        </w:rPr>
        <w:t>5</w:t>
      </w:r>
      <w:r w:rsidR="007C68E7">
        <w:rPr>
          <w:rFonts w:asciiTheme="minorHAnsi" w:hAnsiTheme="minorHAnsi"/>
        </w:rPr>
        <w:t>,</w:t>
      </w:r>
      <w:r w:rsidR="007C68E7" w:rsidRPr="004874A5">
        <w:rPr>
          <w:rFonts w:asciiTheme="minorHAnsi" w:hAnsiTheme="minorHAnsi"/>
        </w:rPr>
        <w:t>022,500 (which is 1.75% of share capital of JTCL)</w:t>
      </w:r>
      <w:r w:rsidR="007C68E7">
        <w:rPr>
          <w:rFonts w:asciiTheme="minorHAnsi" w:hAnsiTheme="minorHAnsi"/>
        </w:rPr>
        <w:t xml:space="preserve"> </w:t>
      </w:r>
      <w:r w:rsidR="00B00D93">
        <w:rPr>
          <w:rFonts w:asciiTheme="minorHAnsi" w:hAnsiTheme="minorHAnsi"/>
        </w:rPr>
        <w:t xml:space="preserve">equity shares </w:t>
      </w:r>
      <w:r w:rsidR="00B00D93" w:rsidRPr="004874A5">
        <w:rPr>
          <w:rFonts w:asciiTheme="minorHAnsi" w:hAnsiTheme="minorHAnsi"/>
        </w:rPr>
        <w:t xml:space="preserve">of </w:t>
      </w:r>
      <w:r w:rsidR="00B00D93">
        <w:rPr>
          <w:rFonts w:asciiTheme="minorHAnsi" w:hAnsiTheme="minorHAnsi"/>
        </w:rPr>
        <w:t xml:space="preserve">  </w:t>
      </w:r>
      <w:r w:rsidR="00B00D93" w:rsidRPr="004874A5">
        <w:rPr>
          <w:rFonts w:asciiTheme="minorHAnsi" w:hAnsiTheme="minorHAnsi"/>
        </w:rPr>
        <w:t>Rs. 10/- each fully paid</w:t>
      </w:r>
      <w:r w:rsidR="00B00D93" w:rsidDel="00B00D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4874A5">
        <w:rPr>
          <w:rFonts w:asciiTheme="minorHAnsi" w:hAnsiTheme="minorHAnsi"/>
        </w:rPr>
        <w:t xml:space="preserve">  </w:t>
      </w:r>
      <w:r w:rsidR="007C68E7">
        <w:rPr>
          <w:rFonts w:asciiTheme="minorHAnsi" w:hAnsiTheme="minorHAnsi"/>
        </w:rPr>
        <w:t>from</w:t>
      </w:r>
      <w:r w:rsidR="007C68E7" w:rsidRPr="004874A5">
        <w:rPr>
          <w:rFonts w:asciiTheme="minorHAnsi" w:hAnsiTheme="minorHAnsi"/>
        </w:rPr>
        <w:t xml:space="preserve"> </w:t>
      </w:r>
      <w:r w:rsidRPr="004874A5">
        <w:rPr>
          <w:rFonts w:asciiTheme="minorHAnsi" w:hAnsiTheme="minorHAnsi"/>
        </w:rPr>
        <w:t>SREI Venture Capital Trust – A/C Infrastructure Project Development Council</w:t>
      </w:r>
      <w:r>
        <w:rPr>
          <w:rFonts w:asciiTheme="minorHAnsi" w:hAnsiTheme="minorHAnsi"/>
        </w:rPr>
        <w:t xml:space="preserve"> </w:t>
      </w:r>
      <w:r w:rsidRPr="001F11E2">
        <w:rPr>
          <w:rFonts w:asciiTheme="minorHAnsi" w:hAnsiTheme="minorHAnsi"/>
          <w:b/>
        </w:rPr>
        <w:t>(“SREI”)</w:t>
      </w:r>
      <w:r w:rsidRPr="004874A5">
        <w:rPr>
          <w:rFonts w:asciiTheme="minorHAnsi" w:hAnsiTheme="minorHAnsi"/>
        </w:rPr>
        <w:t>.</w:t>
      </w:r>
    </w:p>
    <w:p w:rsidR="001F11E2" w:rsidRPr="004874A5" w:rsidRDefault="001F11E2" w:rsidP="001F11E2">
      <w:pPr>
        <w:contextualSpacing/>
        <w:jc w:val="both"/>
        <w:rPr>
          <w:rFonts w:asciiTheme="minorHAnsi" w:hAnsiTheme="minorHAnsi"/>
        </w:rPr>
      </w:pPr>
    </w:p>
    <w:p w:rsidR="001F11E2" w:rsidRDefault="001F11E2" w:rsidP="001F11E2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 xml:space="preserve">Further Ashoka Concessions Limited </w:t>
      </w:r>
      <w:r w:rsidRPr="004874A5">
        <w:rPr>
          <w:rFonts w:asciiTheme="minorHAnsi" w:hAnsiTheme="minorHAnsi"/>
          <w:b/>
        </w:rPr>
        <w:t>(“</w:t>
      </w:r>
      <w:r>
        <w:rPr>
          <w:rFonts w:asciiTheme="minorHAnsi" w:hAnsiTheme="minorHAnsi"/>
          <w:b/>
        </w:rPr>
        <w:t>AC</w:t>
      </w:r>
      <w:r w:rsidRPr="004874A5">
        <w:rPr>
          <w:rFonts w:asciiTheme="minorHAnsi" w:hAnsiTheme="minorHAnsi"/>
          <w:b/>
        </w:rPr>
        <w:t>L”)</w:t>
      </w:r>
      <w:r w:rsidRPr="004874A5">
        <w:rPr>
          <w:rFonts w:asciiTheme="minorHAnsi" w:hAnsiTheme="minorHAnsi"/>
        </w:rPr>
        <w:t xml:space="preserve"> has </w:t>
      </w:r>
      <w:r w:rsidR="00B00D93">
        <w:rPr>
          <w:rFonts w:asciiTheme="minorHAnsi" w:hAnsiTheme="minorHAnsi"/>
        </w:rPr>
        <w:t>received</w:t>
      </w:r>
      <w:r>
        <w:rPr>
          <w:rFonts w:asciiTheme="minorHAnsi" w:hAnsiTheme="minorHAnsi"/>
        </w:rPr>
        <w:t xml:space="preserve"> transfer</w:t>
      </w:r>
      <w:r w:rsidR="00B00D93">
        <w:rPr>
          <w:rFonts w:asciiTheme="minorHAnsi" w:hAnsiTheme="minorHAnsi"/>
        </w:rPr>
        <w:t xml:space="preserve"> of </w:t>
      </w:r>
      <w:r w:rsidR="007C68E7">
        <w:rPr>
          <w:rFonts w:asciiTheme="minorHAnsi" w:hAnsiTheme="minorHAnsi"/>
        </w:rPr>
        <w:t>4</w:t>
      </w:r>
      <w:proofErr w:type="gramStart"/>
      <w:r w:rsidR="007C68E7">
        <w:rPr>
          <w:rFonts w:asciiTheme="minorHAnsi" w:hAnsiTheme="minorHAnsi"/>
        </w:rPr>
        <w:t>,23,03,800</w:t>
      </w:r>
      <w:proofErr w:type="gramEnd"/>
      <w:r w:rsidR="007C68E7">
        <w:rPr>
          <w:rFonts w:asciiTheme="minorHAnsi" w:hAnsiTheme="minorHAnsi"/>
        </w:rPr>
        <w:t xml:space="preserve"> </w:t>
      </w:r>
      <w:r w:rsidR="007C68E7" w:rsidRPr="004874A5">
        <w:rPr>
          <w:rFonts w:asciiTheme="minorHAnsi" w:hAnsiTheme="minorHAnsi"/>
        </w:rPr>
        <w:t xml:space="preserve">(which is </w:t>
      </w:r>
      <w:r w:rsidR="007C68E7">
        <w:rPr>
          <w:rFonts w:asciiTheme="minorHAnsi" w:hAnsiTheme="minorHAnsi"/>
        </w:rPr>
        <w:t>14.74</w:t>
      </w:r>
      <w:r w:rsidR="007C68E7" w:rsidRPr="004874A5">
        <w:rPr>
          <w:rFonts w:asciiTheme="minorHAnsi" w:hAnsiTheme="minorHAnsi"/>
        </w:rPr>
        <w:t>% of share capital of JTCL)</w:t>
      </w:r>
      <w:r w:rsidR="007C68E7">
        <w:rPr>
          <w:rFonts w:asciiTheme="minorHAnsi" w:hAnsiTheme="minorHAnsi"/>
        </w:rPr>
        <w:t xml:space="preserve"> </w:t>
      </w:r>
      <w:r w:rsidR="00B00D93" w:rsidRPr="004874A5">
        <w:rPr>
          <w:rFonts w:asciiTheme="minorHAnsi" w:hAnsiTheme="minorHAnsi"/>
        </w:rPr>
        <w:t>equity shares of Rs. 10/- each fully paid</w:t>
      </w:r>
      <w:r w:rsidR="00B00D93">
        <w:rPr>
          <w:rFonts w:asciiTheme="minorHAnsi" w:hAnsiTheme="minorHAnsi"/>
        </w:rPr>
        <w:t xml:space="preserve">  </w:t>
      </w:r>
      <w:r w:rsidRPr="004874A5">
        <w:rPr>
          <w:rFonts w:asciiTheme="minorHAnsi" w:hAnsiTheme="minorHAnsi"/>
        </w:rPr>
        <w:t xml:space="preserve"> </w:t>
      </w:r>
      <w:r w:rsidR="007C68E7">
        <w:rPr>
          <w:rFonts w:asciiTheme="minorHAnsi" w:hAnsiTheme="minorHAnsi"/>
        </w:rPr>
        <w:t>from</w:t>
      </w:r>
      <w:r w:rsidR="007C68E7" w:rsidRPr="004874A5">
        <w:rPr>
          <w:rFonts w:asciiTheme="minorHAnsi" w:hAnsiTheme="minorHAnsi"/>
        </w:rPr>
        <w:t xml:space="preserve"> </w:t>
      </w:r>
      <w:r w:rsidRPr="004874A5">
        <w:rPr>
          <w:rFonts w:asciiTheme="minorHAnsi" w:hAnsiTheme="minorHAnsi"/>
        </w:rPr>
        <w:t>SREI</w:t>
      </w:r>
      <w:r w:rsidR="0049058B">
        <w:rPr>
          <w:rFonts w:asciiTheme="minorHAnsi" w:hAnsiTheme="minorHAnsi"/>
        </w:rPr>
        <w:t>.</w:t>
      </w:r>
    </w:p>
    <w:p w:rsidR="001F11E2" w:rsidRPr="004874A5" w:rsidRDefault="001F11E2" w:rsidP="001F11E2">
      <w:pPr>
        <w:contextualSpacing/>
        <w:jc w:val="both"/>
        <w:rPr>
          <w:rFonts w:asciiTheme="minorHAnsi" w:hAnsiTheme="minorHAnsi"/>
        </w:rPr>
      </w:pPr>
    </w:p>
    <w:p w:rsidR="001F11E2" w:rsidRPr="00B00D93" w:rsidRDefault="001F11E2" w:rsidP="001F11E2">
      <w:pPr>
        <w:spacing w:line="240" w:lineRule="auto"/>
        <w:contextualSpacing/>
        <w:jc w:val="both"/>
        <w:rPr>
          <w:rFonts w:asciiTheme="minorHAnsi" w:hAnsiTheme="minorHAnsi"/>
        </w:rPr>
      </w:pPr>
      <w:r w:rsidRPr="004874A5">
        <w:rPr>
          <w:rFonts w:asciiTheme="minorHAnsi" w:hAnsiTheme="minorHAnsi"/>
        </w:rPr>
        <w:t>Post the completion of the above transfers</w:t>
      </w:r>
      <w:r>
        <w:rPr>
          <w:rFonts w:asciiTheme="minorHAnsi" w:hAnsiTheme="minorHAnsi"/>
        </w:rPr>
        <w:t xml:space="preserve">, </w:t>
      </w:r>
      <w:r w:rsidRPr="004874A5">
        <w:rPr>
          <w:rFonts w:asciiTheme="minorHAnsi" w:hAnsiTheme="minorHAnsi"/>
        </w:rPr>
        <w:t xml:space="preserve">the Company now holds </w:t>
      </w:r>
      <w:r>
        <w:rPr>
          <w:rFonts w:asciiTheme="minorHAnsi" w:hAnsiTheme="minorHAnsi"/>
        </w:rPr>
        <w:t xml:space="preserve">10.26% of </w:t>
      </w:r>
      <w:r w:rsidR="007C68E7">
        <w:rPr>
          <w:rFonts w:asciiTheme="minorHAnsi" w:hAnsiTheme="minorHAnsi"/>
        </w:rPr>
        <w:t xml:space="preserve"> </w:t>
      </w:r>
      <w:r w:rsidR="00B00D93">
        <w:rPr>
          <w:rFonts w:asciiTheme="minorHAnsi" w:hAnsiTheme="minorHAnsi"/>
        </w:rPr>
        <w:t>equity</w:t>
      </w:r>
      <w:r w:rsidRPr="004874A5">
        <w:rPr>
          <w:rFonts w:asciiTheme="minorHAnsi" w:hAnsiTheme="minorHAnsi"/>
        </w:rPr>
        <w:t xml:space="preserve"> </w:t>
      </w:r>
      <w:r w:rsidR="00B00D93">
        <w:rPr>
          <w:rFonts w:asciiTheme="minorHAnsi" w:hAnsiTheme="minorHAnsi"/>
        </w:rPr>
        <w:t xml:space="preserve">capital </w:t>
      </w:r>
      <w:r w:rsidRPr="004874A5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 xml:space="preserve">JTCL thru Viva Highways Limited, a wholly owned subsidiary and 37.74% of </w:t>
      </w:r>
      <w:r w:rsidR="007C68E7">
        <w:rPr>
          <w:rFonts w:asciiTheme="minorHAnsi" w:hAnsiTheme="minorHAnsi"/>
        </w:rPr>
        <w:t xml:space="preserve"> </w:t>
      </w:r>
      <w:r w:rsidR="00B00D93">
        <w:rPr>
          <w:rFonts w:asciiTheme="minorHAnsi" w:hAnsiTheme="minorHAnsi"/>
        </w:rPr>
        <w:t>equity capital</w:t>
      </w:r>
      <w:r w:rsidRPr="004874A5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JTCL thru Ashoka Concessions Limited, a subsidiary</w:t>
      </w:r>
      <w:r w:rsidRPr="004874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of the Company, aggregating 48% of share capital of JTCL. </w:t>
      </w: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color w:val="000000"/>
        </w:rPr>
      </w:pP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color w:val="000000"/>
        </w:rPr>
      </w:pPr>
      <w:r w:rsidRPr="004874A5">
        <w:rPr>
          <w:rFonts w:asciiTheme="minorHAnsi" w:hAnsiTheme="minorHAnsi" w:cs="Calibri"/>
          <w:color w:val="000000"/>
        </w:rPr>
        <w:t xml:space="preserve">Please note that JTCL executes the Project viz. to carry on the business of Design, Construction, Finance, Strengthening, Widening, Operation and Maintenance on BOT basis for the Four </w:t>
      </w:r>
      <w:proofErr w:type="spellStart"/>
      <w:r w:rsidRPr="004874A5">
        <w:rPr>
          <w:rFonts w:asciiTheme="minorHAnsi" w:hAnsiTheme="minorHAnsi" w:cs="Calibri"/>
          <w:color w:val="000000"/>
        </w:rPr>
        <w:t>Laning</w:t>
      </w:r>
      <w:proofErr w:type="spellEnd"/>
      <w:r w:rsidRPr="004874A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4874A5">
        <w:rPr>
          <w:rFonts w:asciiTheme="minorHAnsi" w:hAnsiTheme="minorHAnsi" w:cs="Calibri"/>
          <w:color w:val="000000"/>
        </w:rPr>
        <w:t>Jaora</w:t>
      </w:r>
      <w:proofErr w:type="spellEnd"/>
      <w:r w:rsidRPr="004874A5">
        <w:rPr>
          <w:rFonts w:asciiTheme="minorHAnsi" w:hAnsiTheme="minorHAnsi" w:cs="Calibri"/>
          <w:color w:val="000000"/>
        </w:rPr>
        <w:t xml:space="preserve"> – </w:t>
      </w:r>
      <w:proofErr w:type="spellStart"/>
      <w:r w:rsidRPr="004874A5">
        <w:rPr>
          <w:rFonts w:asciiTheme="minorHAnsi" w:hAnsiTheme="minorHAnsi" w:cs="Calibri"/>
          <w:color w:val="000000"/>
        </w:rPr>
        <w:t>Nayagaon</w:t>
      </w:r>
      <w:proofErr w:type="spellEnd"/>
      <w:r w:rsidRPr="004874A5">
        <w:rPr>
          <w:rFonts w:asciiTheme="minorHAnsi" w:hAnsiTheme="minorHAnsi" w:cs="Calibri"/>
          <w:color w:val="000000"/>
        </w:rPr>
        <w:t xml:space="preserve"> section from Km. 126/200 to 252/200 of State Highways 31 in the State of Madhya Pradesh.</w:t>
      </w: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color w:val="000000"/>
        </w:rPr>
      </w:pP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color w:val="000000"/>
        </w:rPr>
      </w:pPr>
      <w:r w:rsidRPr="004874A5">
        <w:rPr>
          <w:rFonts w:asciiTheme="minorHAnsi" w:hAnsiTheme="minorHAnsi" w:cs="Calibri"/>
          <w:color w:val="000000"/>
        </w:rPr>
        <w:t xml:space="preserve">This is for your kind information. </w:t>
      </w:r>
    </w:p>
    <w:p w:rsidR="001F11E2" w:rsidRPr="004874A5" w:rsidRDefault="001F11E2" w:rsidP="001F11E2">
      <w:pPr>
        <w:contextualSpacing/>
        <w:rPr>
          <w:rFonts w:asciiTheme="minorHAnsi" w:hAnsiTheme="minorHAnsi" w:cs="Calibri"/>
          <w:color w:val="000000"/>
        </w:rPr>
      </w:pPr>
    </w:p>
    <w:p w:rsidR="001F11E2" w:rsidRPr="004874A5" w:rsidRDefault="001F11E2" w:rsidP="001F11E2">
      <w:pPr>
        <w:contextualSpacing/>
        <w:rPr>
          <w:rFonts w:asciiTheme="minorHAnsi" w:hAnsiTheme="minorHAnsi" w:cs="Calibri"/>
          <w:b/>
        </w:rPr>
      </w:pPr>
      <w:r w:rsidRPr="004874A5">
        <w:rPr>
          <w:rFonts w:asciiTheme="minorHAnsi" w:hAnsiTheme="minorHAnsi" w:cs="Calibri"/>
          <w:color w:val="000000"/>
        </w:rPr>
        <w:t>Yours sincerely,</w:t>
      </w:r>
    </w:p>
    <w:p w:rsidR="001F11E2" w:rsidRPr="004874A5" w:rsidRDefault="001F11E2" w:rsidP="001F11E2">
      <w:pPr>
        <w:contextualSpacing/>
        <w:jc w:val="both"/>
        <w:rPr>
          <w:rFonts w:asciiTheme="minorHAnsi" w:hAnsiTheme="minorHAnsi" w:cs="Calibri"/>
          <w:b/>
        </w:rPr>
      </w:pPr>
    </w:p>
    <w:p w:rsidR="001F11E2" w:rsidRPr="004874A5" w:rsidRDefault="001F11E2" w:rsidP="001F11E2">
      <w:pPr>
        <w:contextualSpacing/>
        <w:jc w:val="both"/>
        <w:rPr>
          <w:rFonts w:asciiTheme="minorHAnsi" w:hAnsiTheme="minorHAnsi" w:cs="Calibri"/>
          <w:b/>
        </w:rPr>
      </w:pPr>
      <w:r w:rsidRPr="004874A5">
        <w:rPr>
          <w:rFonts w:asciiTheme="minorHAnsi" w:hAnsiTheme="minorHAnsi" w:cs="Calibri"/>
          <w:b/>
        </w:rPr>
        <w:t>For Ashoka Buildcon Limited</w:t>
      </w:r>
    </w:p>
    <w:p w:rsidR="001F11E2" w:rsidRPr="004874A5" w:rsidRDefault="001F11E2" w:rsidP="001F11E2">
      <w:pPr>
        <w:contextualSpacing/>
        <w:jc w:val="both"/>
        <w:rPr>
          <w:rFonts w:asciiTheme="minorHAnsi" w:hAnsiTheme="minorHAnsi" w:cs="Calibri"/>
          <w:b/>
        </w:rPr>
      </w:pP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b/>
        </w:rPr>
      </w:pP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b/>
        </w:rPr>
      </w:pPr>
      <w:r w:rsidRPr="004874A5">
        <w:rPr>
          <w:rFonts w:asciiTheme="minorHAnsi" w:hAnsiTheme="minorHAnsi" w:cs="Calibri"/>
          <w:b/>
        </w:rPr>
        <w:t>(Manoj A. Kulkarni)</w:t>
      </w: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b/>
          <w:bCs/>
        </w:rPr>
      </w:pPr>
      <w:r w:rsidRPr="004874A5">
        <w:rPr>
          <w:rFonts w:asciiTheme="minorHAnsi" w:hAnsiTheme="minorHAnsi" w:cs="Calibri"/>
          <w:b/>
        </w:rPr>
        <w:t>Company Secretary &amp; Compliance Officer</w:t>
      </w: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 w:cs="Calibri"/>
          <w:b/>
          <w:bCs/>
        </w:rPr>
      </w:pPr>
      <w:proofErr w:type="gramStart"/>
      <w:r w:rsidRPr="004874A5">
        <w:rPr>
          <w:rFonts w:asciiTheme="minorHAnsi" w:hAnsiTheme="minorHAnsi" w:cs="Calibri"/>
          <w:b/>
          <w:bCs/>
        </w:rPr>
        <w:t>ICSI Membership No.</w:t>
      </w:r>
      <w:proofErr w:type="gramEnd"/>
      <w:r w:rsidRPr="004874A5">
        <w:rPr>
          <w:rFonts w:asciiTheme="minorHAnsi" w:hAnsiTheme="minorHAnsi" w:cs="Calibri"/>
          <w:b/>
          <w:bCs/>
        </w:rPr>
        <w:t xml:space="preserve"> : FCS – 7377</w:t>
      </w:r>
    </w:p>
    <w:p w:rsidR="001F11E2" w:rsidRPr="004874A5" w:rsidRDefault="001F11E2" w:rsidP="001F11E2">
      <w:pPr>
        <w:spacing w:line="240" w:lineRule="auto"/>
        <w:contextualSpacing/>
        <w:jc w:val="both"/>
        <w:rPr>
          <w:rFonts w:asciiTheme="minorHAnsi" w:hAnsiTheme="minorHAnsi"/>
        </w:rPr>
      </w:pPr>
      <w:proofErr w:type="gramStart"/>
      <w:r w:rsidRPr="004874A5">
        <w:rPr>
          <w:rFonts w:asciiTheme="minorHAnsi" w:hAnsiTheme="minorHAnsi" w:cs="Calibri"/>
          <w:b/>
          <w:bCs/>
        </w:rPr>
        <w:t>Address :</w:t>
      </w:r>
      <w:proofErr w:type="gramEnd"/>
      <w:r w:rsidRPr="004874A5">
        <w:rPr>
          <w:rFonts w:asciiTheme="minorHAnsi" w:hAnsiTheme="minorHAnsi" w:cs="Calibri"/>
          <w:b/>
          <w:bCs/>
        </w:rPr>
        <w:t xml:space="preserve"> 3, Dattakripa Apt., Kathe Galli, Dwarka, Nasik – 422 011</w:t>
      </w:r>
    </w:p>
    <w:p w:rsidR="00B66D8E" w:rsidRDefault="00B66D8E"/>
    <w:sectPr w:rsidR="00B66D8E" w:rsidSect="009D3709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E2"/>
    <w:rsid w:val="001F11E2"/>
    <w:rsid w:val="0032384B"/>
    <w:rsid w:val="0049058B"/>
    <w:rsid w:val="00523B07"/>
    <w:rsid w:val="007C68E7"/>
    <w:rsid w:val="009D3709"/>
    <w:rsid w:val="00B00D93"/>
    <w:rsid w:val="00B66D8E"/>
    <w:rsid w:val="00E20709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E2"/>
    <w:pPr>
      <w:suppressAutoHyphens/>
      <w:spacing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11E2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9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93"/>
    <w:rPr>
      <w:rFonts w:ascii="Lucida Grande" w:eastAsia="Calibri" w:hAnsi="Lucida Grande" w:cs="Times New Roman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A2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E48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48"/>
    <w:rPr>
      <w:rFonts w:ascii="Calibri" w:eastAsia="Calibri" w:hAnsi="Calibri" w:cs="Times New Roman"/>
      <w:b/>
      <w:bCs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E2"/>
    <w:pPr>
      <w:suppressAutoHyphens/>
      <w:spacing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11E2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9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93"/>
    <w:rPr>
      <w:rFonts w:ascii="Lucida Grande" w:eastAsia="Calibri" w:hAnsi="Lucida Grande" w:cs="Times New Roman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A2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E48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48"/>
    <w:rPr>
      <w:rFonts w:ascii="Calibri" w:eastAsia="Calibri" w:hAnsi="Calibri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Anil V. Tannu</cp:lastModifiedBy>
  <cp:revision>7</cp:revision>
  <cp:lastPrinted>2016-01-08T04:41:00Z</cp:lastPrinted>
  <dcterms:created xsi:type="dcterms:W3CDTF">2016-01-05T06:18:00Z</dcterms:created>
  <dcterms:modified xsi:type="dcterms:W3CDTF">2016-01-08T04:42:00Z</dcterms:modified>
</cp:coreProperties>
</file>