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7711EF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June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17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, 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201</w:t>
      </w:r>
      <w:r w:rsidR="00F62358">
        <w:rPr>
          <w:rFonts w:ascii="Calibri" w:eastAsia="Times New Roman" w:hAnsi="Calibri" w:cs="Times New Roman"/>
          <w:bCs/>
          <w:sz w:val="24"/>
          <w:szCs w:val="24"/>
          <w:lang w:eastAsia="en-GB"/>
        </w:rPr>
        <w:t>9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7E2600" w:rsidRPr="00605EB6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05EB6">
        <w:rPr>
          <w:rFonts w:eastAsia="Times New Roman" w:cstheme="minorHAnsi"/>
          <w:sz w:val="24"/>
          <w:szCs w:val="24"/>
          <w:lang w:eastAsia="en-GB"/>
        </w:rPr>
        <w:t>P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 w:rsidRPr="00605EB6">
        <w:rPr>
          <w:rFonts w:eastAsia="Times New Roman" w:cstheme="minorHAnsi"/>
          <w:sz w:val="24"/>
          <w:szCs w:val="24"/>
          <w:lang w:eastAsia="en-GB"/>
        </w:rPr>
        <w:t>is is to inform you that th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e Company will be attending the </w:t>
      </w:r>
      <w:r w:rsidR="00F03DCA" w:rsidRPr="00605EB6">
        <w:rPr>
          <w:rFonts w:eastAsia="Times New Roman" w:cstheme="minorHAnsi"/>
          <w:sz w:val="24"/>
          <w:szCs w:val="24"/>
          <w:lang w:eastAsia="en-GB"/>
        </w:rPr>
        <w:t>Investors Conference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 organised by </w:t>
      </w:r>
      <w:r w:rsidR="007711EF" w:rsidRPr="007711EF">
        <w:rPr>
          <w:bCs/>
        </w:rPr>
        <w:t>Centrum Broking</w:t>
      </w:r>
      <w:r w:rsidR="0033473D" w:rsidRPr="00950F5B">
        <w:rPr>
          <w:rFonts w:cstheme="minorHAnsi"/>
          <w:bCs/>
          <w:sz w:val="24"/>
          <w:szCs w:val="24"/>
          <w:shd w:val="clear" w:color="auto" w:fill="FFFFFF"/>
        </w:rPr>
        <w:t>,</w:t>
      </w:r>
      <w:r w:rsidR="0033473D" w:rsidRPr="00605EB6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33473D" w:rsidRPr="00605EB6">
        <w:rPr>
          <w:rFonts w:cstheme="minorHAnsi"/>
          <w:sz w:val="24"/>
          <w:szCs w:val="24"/>
          <w:shd w:val="clear" w:color="auto" w:fill="FFFFFF"/>
        </w:rPr>
        <w:t>the details</w:t>
      </w:r>
      <w:r w:rsidR="0033473D" w:rsidRPr="00605EB6">
        <w:rPr>
          <w:rFonts w:cstheme="minorHAnsi"/>
          <w:color w:val="222222"/>
          <w:sz w:val="24"/>
          <w:szCs w:val="24"/>
          <w:shd w:val="clear" w:color="auto" w:fill="FFFFFF"/>
        </w:rPr>
        <w:t xml:space="preserve"> of which are as under</w:t>
      </w:r>
      <w:r w:rsidR="007E2600" w:rsidRPr="00605EB6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7E2600" w:rsidRPr="00605EB6" w:rsidRDefault="007E2600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178"/>
        <w:gridCol w:w="5310"/>
        <w:gridCol w:w="1710"/>
      </w:tblGrid>
      <w:tr w:rsidR="007E2600" w:rsidRPr="00605EB6" w:rsidTr="00605EB6">
        <w:tc>
          <w:tcPr>
            <w:tcW w:w="2178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3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Particulars</w:t>
            </w:r>
          </w:p>
        </w:tc>
        <w:tc>
          <w:tcPr>
            <w:tcW w:w="17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Place</w:t>
            </w:r>
          </w:p>
        </w:tc>
      </w:tr>
      <w:tr w:rsidR="007E2600" w:rsidRPr="00605EB6" w:rsidTr="00605EB6">
        <w:tc>
          <w:tcPr>
            <w:tcW w:w="2178" w:type="dxa"/>
          </w:tcPr>
          <w:p w:rsidR="007E2600" w:rsidRPr="00950F5B" w:rsidRDefault="00A47A7C" w:rsidP="007711EF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1</w:t>
            </w:r>
            <w:r w:rsidR="007711EF">
              <w:rPr>
                <w:sz w:val="24"/>
                <w:szCs w:val="24"/>
              </w:rPr>
              <w:t>8</w:t>
            </w:r>
            <w:r w:rsidR="00B4694F" w:rsidRPr="00950F5B">
              <w:rPr>
                <w:sz w:val="24"/>
                <w:szCs w:val="24"/>
                <w:vertAlign w:val="superscript"/>
              </w:rPr>
              <w:t>th</w:t>
            </w:r>
            <w:r w:rsidR="00B4694F" w:rsidRPr="00950F5B">
              <w:rPr>
                <w:sz w:val="24"/>
                <w:szCs w:val="24"/>
              </w:rPr>
              <w:t xml:space="preserve"> </w:t>
            </w:r>
            <w:r w:rsidR="007711EF">
              <w:rPr>
                <w:sz w:val="24"/>
                <w:szCs w:val="24"/>
              </w:rPr>
              <w:t>June</w:t>
            </w:r>
            <w:r w:rsidR="00B4694F" w:rsidRPr="00950F5B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5310" w:type="dxa"/>
          </w:tcPr>
          <w:p w:rsidR="007E2600" w:rsidRPr="00A47A7C" w:rsidRDefault="007711EF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>
              <w:t>Centrum Broking Infrastructure Day</w:t>
            </w:r>
          </w:p>
        </w:tc>
        <w:tc>
          <w:tcPr>
            <w:tcW w:w="1710" w:type="dxa"/>
          </w:tcPr>
          <w:p w:rsidR="007E2600" w:rsidRPr="00A47A7C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A47A7C"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  <w:t>Mumbai</w:t>
            </w:r>
          </w:p>
        </w:tc>
      </w:tr>
    </w:tbl>
    <w:p w:rsidR="00B4694F" w:rsidRDefault="00B4694F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</w:p>
    <w:p w:rsidR="00004420" w:rsidRPr="00605EB6" w:rsidRDefault="000A1F21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C22AF7">
        <w:rPr>
          <w:color w:val="222222"/>
          <w:sz w:val="24"/>
          <w:szCs w:val="24"/>
          <w:shd w:val="clear" w:color="auto" w:fill="FFFFFF"/>
        </w:rPr>
        <w:t xml:space="preserve">The Investor Presentation - </w:t>
      </w:r>
      <w:r w:rsidR="007711EF">
        <w:rPr>
          <w:color w:val="222222"/>
          <w:sz w:val="24"/>
          <w:szCs w:val="24"/>
          <w:shd w:val="clear" w:color="auto" w:fill="FFFFFF"/>
        </w:rPr>
        <w:t>May</w:t>
      </w:r>
      <w:r w:rsidRPr="00C22AF7">
        <w:rPr>
          <w:color w:val="222222"/>
          <w:sz w:val="24"/>
          <w:szCs w:val="24"/>
          <w:shd w:val="clear" w:color="auto" w:fill="FFFFFF"/>
        </w:rPr>
        <w:t xml:space="preserve"> 2019</w:t>
      </w:r>
      <w:r w:rsidR="00AD1D51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</w:t>
      </w:r>
      <w:r w:rsidR="00004420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is already in public domain and is available / uploaded on the Company's website and Stock Exchanges. The said presentation would be </w:t>
      </w:r>
      <w:r w:rsidR="0045659B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shared with investors </w:t>
      </w:r>
      <w:r w:rsidR="00004420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in the </w:t>
      </w:r>
      <w:r w:rsidR="00F03DCA" w:rsidRPr="00605EB6">
        <w:rPr>
          <w:rFonts w:eastAsia="Times New Roman" w:cstheme="minorHAnsi"/>
          <w:color w:val="313131"/>
          <w:sz w:val="24"/>
          <w:szCs w:val="24"/>
          <w:lang w:eastAsia="en-GB"/>
        </w:rPr>
        <w:t>Conference.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325CE3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  <w:bookmarkStart w:id="0" w:name="_GoBack"/>
      <w:bookmarkEnd w:id="0"/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A1F21"/>
    <w:rsid w:val="000E32E0"/>
    <w:rsid w:val="00157836"/>
    <w:rsid w:val="00182A3C"/>
    <w:rsid w:val="00186134"/>
    <w:rsid w:val="002C106D"/>
    <w:rsid w:val="002C5C7F"/>
    <w:rsid w:val="00325CE3"/>
    <w:rsid w:val="0033473D"/>
    <w:rsid w:val="003522E9"/>
    <w:rsid w:val="003C54CD"/>
    <w:rsid w:val="003E0EA4"/>
    <w:rsid w:val="0045659B"/>
    <w:rsid w:val="00510FC9"/>
    <w:rsid w:val="005518D9"/>
    <w:rsid w:val="00605EB6"/>
    <w:rsid w:val="007711EF"/>
    <w:rsid w:val="007E2600"/>
    <w:rsid w:val="007F2CF0"/>
    <w:rsid w:val="00810A35"/>
    <w:rsid w:val="008B5295"/>
    <w:rsid w:val="00950F5B"/>
    <w:rsid w:val="00A47A7C"/>
    <w:rsid w:val="00AA0866"/>
    <w:rsid w:val="00AD1D51"/>
    <w:rsid w:val="00AF144B"/>
    <w:rsid w:val="00B4694F"/>
    <w:rsid w:val="00BD74B5"/>
    <w:rsid w:val="00C17AE6"/>
    <w:rsid w:val="00C22AF7"/>
    <w:rsid w:val="00E859BC"/>
    <w:rsid w:val="00E92DC8"/>
    <w:rsid w:val="00F03DCA"/>
    <w:rsid w:val="00F50C3D"/>
    <w:rsid w:val="00F6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23</cp:revision>
  <cp:lastPrinted>2018-04-10T07:06:00Z</cp:lastPrinted>
  <dcterms:created xsi:type="dcterms:W3CDTF">2018-04-06T11:15:00Z</dcterms:created>
  <dcterms:modified xsi:type="dcterms:W3CDTF">2019-06-17T06:18:00Z</dcterms:modified>
</cp:coreProperties>
</file>