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F62358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February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12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9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05EB6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605EB6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e Company will be attending th</w:t>
      </w:r>
      <w:bookmarkStart w:id="0" w:name="_GoBack"/>
      <w:bookmarkEnd w:id="0"/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F03DCA" w:rsidRPr="00605EB6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r w:rsidR="0033473D" w:rsidRPr="00605EB6">
        <w:rPr>
          <w:rFonts w:cstheme="minorHAnsi"/>
          <w:bCs/>
          <w:sz w:val="24"/>
          <w:szCs w:val="24"/>
          <w:shd w:val="clear" w:color="auto" w:fill="FFFFFF"/>
        </w:rPr>
        <w:t>Edelweiss Securities and IIFL Institutional Equities</w:t>
      </w:r>
      <w:r w:rsidR="0033473D" w:rsidRPr="00605EB6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the details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 of which are as under</w:t>
      </w:r>
      <w:r w:rsidR="007E2600" w:rsidRPr="00605EB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7E2600" w:rsidRPr="00605EB6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78"/>
        <w:gridCol w:w="5310"/>
        <w:gridCol w:w="1710"/>
      </w:tblGrid>
      <w:tr w:rsidR="007E2600" w:rsidRPr="00605EB6" w:rsidTr="00605EB6">
        <w:tc>
          <w:tcPr>
            <w:tcW w:w="2178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3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17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RPr="00605EB6" w:rsidTr="00605EB6">
        <w:tc>
          <w:tcPr>
            <w:tcW w:w="2178" w:type="dxa"/>
          </w:tcPr>
          <w:p w:rsidR="007E2600" w:rsidRPr="00605EB6" w:rsidRDefault="0033473D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cstheme="minorHAnsi"/>
                <w:sz w:val="24"/>
                <w:szCs w:val="24"/>
              </w:rPr>
              <w:t>13</w:t>
            </w:r>
            <w:r w:rsidRPr="00605E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05EB6">
              <w:rPr>
                <w:rFonts w:cstheme="minorHAnsi"/>
                <w:sz w:val="24"/>
                <w:szCs w:val="24"/>
              </w:rPr>
              <w:t xml:space="preserve"> February 2019</w:t>
            </w:r>
          </w:p>
        </w:tc>
        <w:tc>
          <w:tcPr>
            <w:tcW w:w="5310" w:type="dxa"/>
          </w:tcPr>
          <w:p w:rsidR="007E2600" w:rsidRPr="00605EB6" w:rsidRDefault="0033473D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cstheme="minorHAnsi"/>
                <w:sz w:val="24"/>
                <w:szCs w:val="24"/>
              </w:rPr>
              <w:t>Edelweiss India Conference</w:t>
            </w:r>
          </w:p>
        </w:tc>
        <w:tc>
          <w:tcPr>
            <w:tcW w:w="1710" w:type="dxa"/>
          </w:tcPr>
          <w:p w:rsidR="007E2600" w:rsidRPr="00605EB6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  <w:tr w:rsidR="0033473D" w:rsidRPr="00605EB6" w:rsidTr="00605EB6">
        <w:tc>
          <w:tcPr>
            <w:tcW w:w="2178" w:type="dxa"/>
          </w:tcPr>
          <w:p w:rsidR="0033473D" w:rsidRPr="00605EB6" w:rsidRDefault="0033473D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cstheme="minorHAnsi"/>
                <w:sz w:val="24"/>
                <w:szCs w:val="24"/>
              </w:rPr>
              <w:t>14</w:t>
            </w:r>
            <w:r w:rsidRPr="00605E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605EB6">
              <w:rPr>
                <w:rFonts w:cstheme="minorHAnsi"/>
                <w:sz w:val="24"/>
                <w:szCs w:val="24"/>
              </w:rPr>
              <w:t xml:space="preserve"> February 2019</w:t>
            </w:r>
          </w:p>
        </w:tc>
        <w:tc>
          <w:tcPr>
            <w:tcW w:w="5310" w:type="dxa"/>
          </w:tcPr>
          <w:p w:rsidR="0033473D" w:rsidRPr="00605EB6" w:rsidRDefault="0033473D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cstheme="minorHAnsi"/>
                <w:sz w:val="24"/>
                <w:szCs w:val="24"/>
              </w:rPr>
              <w:t>IIFL – Enterprising India Global Investor Conference</w:t>
            </w:r>
          </w:p>
        </w:tc>
        <w:tc>
          <w:tcPr>
            <w:tcW w:w="1710" w:type="dxa"/>
          </w:tcPr>
          <w:p w:rsidR="0033473D" w:rsidRPr="00605EB6" w:rsidRDefault="0033473D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cstheme="minorHAnsi"/>
                <w:sz w:val="24"/>
                <w:szCs w:val="24"/>
              </w:rPr>
              <w:t>Mumbai</w:t>
            </w:r>
          </w:p>
        </w:tc>
      </w:tr>
    </w:tbl>
    <w:p w:rsidR="0045659B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</w:p>
    <w:p w:rsidR="00004420" w:rsidRPr="00605EB6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The Business </w:t>
      </w:r>
      <w:r w:rsidR="0033473D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/ Result </w:t>
      </w: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Update Presentation 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for the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quarter ended December 31, 2018</w:t>
      </w:r>
      <w:r w:rsidR="00AD1D51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is already in public domain and is available / uploaded on the Company's website and Stock Exchanges. The said presentation would be </w:t>
      </w:r>
      <w:r w:rsidR="0045659B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605EB6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CB2EF3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157836"/>
    <w:rsid w:val="00182A3C"/>
    <w:rsid w:val="00186134"/>
    <w:rsid w:val="002C106D"/>
    <w:rsid w:val="002C5C7F"/>
    <w:rsid w:val="0033473D"/>
    <w:rsid w:val="003C54CD"/>
    <w:rsid w:val="003E0EA4"/>
    <w:rsid w:val="0045659B"/>
    <w:rsid w:val="00510FC9"/>
    <w:rsid w:val="005518D9"/>
    <w:rsid w:val="00605EB6"/>
    <w:rsid w:val="007E2600"/>
    <w:rsid w:val="007F2CF0"/>
    <w:rsid w:val="00810A35"/>
    <w:rsid w:val="008B5295"/>
    <w:rsid w:val="00AA0866"/>
    <w:rsid w:val="00AD1D51"/>
    <w:rsid w:val="00AF144B"/>
    <w:rsid w:val="00BD74B5"/>
    <w:rsid w:val="00C17AE6"/>
    <w:rsid w:val="00CB2EF3"/>
    <w:rsid w:val="00E859BC"/>
    <w:rsid w:val="00E92DC8"/>
    <w:rsid w:val="00F03DCA"/>
    <w:rsid w:val="00F6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15</cp:revision>
  <cp:lastPrinted>2018-04-10T07:06:00Z</cp:lastPrinted>
  <dcterms:created xsi:type="dcterms:W3CDTF">2018-04-06T11:15:00Z</dcterms:created>
  <dcterms:modified xsi:type="dcterms:W3CDTF">2019-02-12T05:45:00Z</dcterms:modified>
</cp:coreProperties>
</file>