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1EF" w:rsidRDefault="00FC48B4" w:rsidP="008D61EF">
      <w:pPr>
        <w:spacing w:line="100" w:lineRule="atLeast"/>
        <w:contextualSpacing/>
        <w:rPr>
          <w:sz w:val="24"/>
          <w:szCs w:val="24"/>
          <w:lang w:val="en-US"/>
        </w:rPr>
      </w:pPr>
      <w:r>
        <w:rPr>
          <w:sz w:val="24"/>
          <w:szCs w:val="24"/>
          <w:lang w:val="en-US"/>
        </w:rPr>
        <w:t>May 19, 2018</w:t>
      </w:r>
    </w:p>
    <w:p w:rsidR="00FC48B4" w:rsidRDefault="00FC48B4" w:rsidP="008D61EF">
      <w:pPr>
        <w:spacing w:line="100" w:lineRule="atLeast"/>
        <w:contextualSpacing/>
        <w:rPr>
          <w:sz w:val="24"/>
          <w:szCs w:val="24"/>
          <w:lang w:val="en-US"/>
        </w:rPr>
      </w:pPr>
    </w:p>
    <w:p w:rsidR="00B6639F" w:rsidRDefault="00B6639F" w:rsidP="008D61EF">
      <w:pPr>
        <w:ind w:left="720" w:hanging="720"/>
        <w:contextualSpacing/>
        <w:rPr>
          <w:b/>
          <w:sz w:val="24"/>
          <w:szCs w:val="24"/>
        </w:rPr>
      </w:pPr>
    </w:p>
    <w:p w:rsidR="008D61EF" w:rsidRPr="009139A6" w:rsidRDefault="008D61EF" w:rsidP="008D61EF">
      <w:pPr>
        <w:ind w:left="720" w:hanging="720"/>
        <w:contextualSpacing/>
        <w:rPr>
          <w:rFonts w:cs="Arial"/>
          <w:sz w:val="24"/>
          <w:szCs w:val="24"/>
        </w:rPr>
      </w:pPr>
      <w:r w:rsidRPr="009139A6">
        <w:rPr>
          <w:b/>
          <w:sz w:val="24"/>
          <w:szCs w:val="24"/>
        </w:rPr>
        <w:t xml:space="preserve">Sub: </w:t>
      </w:r>
      <w:r w:rsidRPr="009139A6">
        <w:rPr>
          <w:b/>
          <w:sz w:val="24"/>
          <w:szCs w:val="24"/>
        </w:rPr>
        <w:tab/>
        <w:t xml:space="preserve">Notice of Board Meeting – Regulation </w:t>
      </w:r>
      <w:r>
        <w:rPr>
          <w:b/>
          <w:sz w:val="24"/>
          <w:szCs w:val="24"/>
        </w:rPr>
        <w:t>29</w:t>
      </w:r>
      <w:r w:rsidRPr="009139A6">
        <w:rPr>
          <w:b/>
          <w:sz w:val="24"/>
          <w:szCs w:val="24"/>
        </w:rPr>
        <w:t xml:space="preserve"> of </w:t>
      </w:r>
      <w:r>
        <w:rPr>
          <w:b/>
          <w:sz w:val="24"/>
          <w:szCs w:val="24"/>
        </w:rPr>
        <w:t xml:space="preserve">the </w:t>
      </w:r>
      <w:r w:rsidRPr="009139A6">
        <w:rPr>
          <w:b/>
          <w:sz w:val="24"/>
          <w:szCs w:val="24"/>
        </w:rPr>
        <w:t xml:space="preserve">SEBI (Listing Obligations and Disclosure Requirements) Regulations, 2015 </w:t>
      </w:r>
      <w:r>
        <w:rPr>
          <w:b/>
          <w:sz w:val="24"/>
          <w:szCs w:val="24"/>
        </w:rPr>
        <w:t>[</w:t>
      </w:r>
      <w:r w:rsidRPr="009139A6">
        <w:rPr>
          <w:b/>
          <w:sz w:val="24"/>
          <w:szCs w:val="24"/>
        </w:rPr>
        <w:t>SEBI (LODR) Regulations, 2015</w:t>
      </w:r>
      <w:r>
        <w:rPr>
          <w:b/>
          <w:sz w:val="24"/>
          <w:szCs w:val="24"/>
        </w:rPr>
        <w:t>]</w:t>
      </w:r>
      <w:r w:rsidRPr="009139A6">
        <w:rPr>
          <w:b/>
          <w:sz w:val="24"/>
          <w:szCs w:val="24"/>
        </w:rPr>
        <w:t xml:space="preserve"> </w:t>
      </w:r>
    </w:p>
    <w:p w:rsidR="008D61EF" w:rsidRPr="009139A6" w:rsidRDefault="008D61EF" w:rsidP="008D61EF">
      <w:pPr>
        <w:spacing w:line="240" w:lineRule="auto"/>
        <w:contextualSpacing/>
        <w:jc w:val="both"/>
        <w:rPr>
          <w:rFonts w:cs="Arial"/>
          <w:sz w:val="24"/>
          <w:szCs w:val="24"/>
        </w:rPr>
      </w:pPr>
    </w:p>
    <w:p w:rsidR="00695451" w:rsidRDefault="007E6328" w:rsidP="008D61EF">
      <w:pPr>
        <w:spacing w:line="240" w:lineRule="auto"/>
        <w:jc w:val="both"/>
        <w:rPr>
          <w:rFonts w:cs="Arial"/>
          <w:sz w:val="24"/>
          <w:szCs w:val="24"/>
        </w:rPr>
      </w:pPr>
      <w:r w:rsidRPr="009139A6">
        <w:rPr>
          <w:rFonts w:cs="Arial"/>
          <w:sz w:val="24"/>
          <w:szCs w:val="24"/>
        </w:rPr>
        <w:t xml:space="preserve">Pursuant </w:t>
      </w:r>
      <w:r w:rsidR="008D61EF" w:rsidRPr="009139A6">
        <w:rPr>
          <w:rFonts w:cs="Arial"/>
          <w:sz w:val="24"/>
          <w:szCs w:val="24"/>
        </w:rPr>
        <w:t xml:space="preserve">to Regulation </w:t>
      </w:r>
      <w:r w:rsidR="008D61EF">
        <w:rPr>
          <w:rFonts w:cs="Arial"/>
          <w:sz w:val="24"/>
          <w:szCs w:val="24"/>
        </w:rPr>
        <w:t xml:space="preserve">29 </w:t>
      </w:r>
      <w:r w:rsidR="008D61EF" w:rsidRPr="009139A6">
        <w:rPr>
          <w:rFonts w:cs="Arial"/>
          <w:sz w:val="24"/>
          <w:szCs w:val="24"/>
        </w:rPr>
        <w:t>of the SEBI (LODR) Regulations, 2015</w:t>
      </w:r>
      <w:r w:rsidR="008D61EF">
        <w:rPr>
          <w:rFonts w:cs="Arial"/>
          <w:sz w:val="24"/>
          <w:szCs w:val="24"/>
        </w:rPr>
        <w:t>,</w:t>
      </w:r>
      <w:r w:rsidR="008D61EF" w:rsidRPr="009139A6">
        <w:rPr>
          <w:rFonts w:cs="Arial"/>
          <w:sz w:val="24"/>
          <w:szCs w:val="24"/>
        </w:rPr>
        <w:t xml:space="preserve"> </w:t>
      </w:r>
      <w:r w:rsidR="00E27F27">
        <w:rPr>
          <w:rFonts w:cs="Arial"/>
          <w:sz w:val="24"/>
          <w:szCs w:val="24"/>
        </w:rPr>
        <w:t xml:space="preserve">Notice </w:t>
      </w:r>
      <w:r w:rsidR="008D61EF" w:rsidRPr="009139A6">
        <w:rPr>
          <w:rFonts w:cs="Arial"/>
          <w:sz w:val="24"/>
          <w:szCs w:val="24"/>
        </w:rPr>
        <w:t>is hereby given</w:t>
      </w:r>
      <w:r w:rsidR="008D61EF">
        <w:rPr>
          <w:rFonts w:cs="Arial"/>
          <w:sz w:val="24"/>
          <w:szCs w:val="24"/>
        </w:rPr>
        <w:t xml:space="preserve"> that</w:t>
      </w:r>
      <w:r w:rsidR="008D61EF" w:rsidRPr="009139A6">
        <w:rPr>
          <w:rFonts w:cs="Arial"/>
          <w:sz w:val="24"/>
          <w:szCs w:val="24"/>
        </w:rPr>
        <w:t xml:space="preserve"> a meeting of the Board of Directors of </w:t>
      </w:r>
      <w:r w:rsidR="00695451">
        <w:rPr>
          <w:rFonts w:cs="Arial"/>
          <w:sz w:val="24"/>
          <w:szCs w:val="24"/>
        </w:rPr>
        <w:t>Ashoka Buildcon Limited (“</w:t>
      </w:r>
      <w:r w:rsidR="008D61EF" w:rsidRPr="009139A6">
        <w:rPr>
          <w:rFonts w:cs="Arial"/>
          <w:sz w:val="24"/>
          <w:szCs w:val="24"/>
        </w:rPr>
        <w:t>the Company</w:t>
      </w:r>
      <w:r w:rsidR="00695451">
        <w:rPr>
          <w:rFonts w:cs="Arial"/>
          <w:sz w:val="24"/>
          <w:szCs w:val="24"/>
        </w:rPr>
        <w:t>”)</w:t>
      </w:r>
      <w:r w:rsidR="008D61EF" w:rsidRPr="009139A6">
        <w:rPr>
          <w:rFonts w:cs="Arial"/>
          <w:sz w:val="24"/>
          <w:szCs w:val="24"/>
        </w:rPr>
        <w:t xml:space="preserve"> will be held on </w:t>
      </w:r>
      <w:r w:rsidR="008D61EF">
        <w:rPr>
          <w:rFonts w:cs="Arial"/>
          <w:sz w:val="24"/>
          <w:szCs w:val="24"/>
        </w:rPr>
        <w:t>Tues</w:t>
      </w:r>
      <w:r w:rsidR="008D61EF" w:rsidRPr="009139A6">
        <w:rPr>
          <w:rFonts w:cs="Arial"/>
          <w:sz w:val="24"/>
          <w:szCs w:val="24"/>
        </w:rPr>
        <w:t xml:space="preserve">day, </w:t>
      </w:r>
      <w:r w:rsidR="008D61EF">
        <w:rPr>
          <w:rFonts w:cs="Arial"/>
          <w:sz w:val="24"/>
          <w:szCs w:val="24"/>
        </w:rPr>
        <w:t>Ma</w:t>
      </w:r>
      <w:r w:rsidR="00695451">
        <w:rPr>
          <w:rFonts w:cs="Arial"/>
          <w:sz w:val="24"/>
          <w:szCs w:val="24"/>
        </w:rPr>
        <w:t xml:space="preserve">y </w:t>
      </w:r>
      <w:r w:rsidR="008D61EF">
        <w:rPr>
          <w:rFonts w:cs="Arial"/>
          <w:sz w:val="24"/>
          <w:szCs w:val="24"/>
        </w:rPr>
        <w:t>2</w:t>
      </w:r>
      <w:r w:rsidR="00695451">
        <w:rPr>
          <w:rFonts w:cs="Arial"/>
          <w:sz w:val="24"/>
          <w:szCs w:val="24"/>
        </w:rPr>
        <w:t>9</w:t>
      </w:r>
      <w:r w:rsidR="008D61EF" w:rsidRPr="009139A6">
        <w:rPr>
          <w:rFonts w:cs="Arial"/>
          <w:sz w:val="24"/>
          <w:szCs w:val="24"/>
        </w:rPr>
        <w:t>, 201</w:t>
      </w:r>
      <w:r w:rsidR="008D61EF">
        <w:rPr>
          <w:rFonts w:cs="Arial"/>
          <w:sz w:val="24"/>
          <w:szCs w:val="24"/>
        </w:rPr>
        <w:t>8</w:t>
      </w:r>
      <w:r w:rsidR="00DF342F">
        <w:rPr>
          <w:rFonts w:cs="Arial"/>
          <w:sz w:val="24"/>
          <w:szCs w:val="24"/>
        </w:rPr>
        <w:t xml:space="preserve"> </w:t>
      </w:r>
      <w:r w:rsidR="00695451">
        <w:rPr>
          <w:rFonts w:cs="Arial"/>
          <w:i/>
          <w:sz w:val="24"/>
          <w:szCs w:val="24"/>
        </w:rPr>
        <w:t>inter alia</w:t>
      </w:r>
      <w:r w:rsidR="00E61E9A">
        <w:rPr>
          <w:rFonts w:cs="Arial"/>
          <w:i/>
          <w:sz w:val="24"/>
          <w:szCs w:val="24"/>
        </w:rPr>
        <w:t xml:space="preserve"> </w:t>
      </w:r>
      <w:proofErr w:type="gramStart"/>
      <w:r w:rsidR="00E61E9A">
        <w:rPr>
          <w:rFonts w:cs="Arial"/>
          <w:i/>
          <w:sz w:val="24"/>
          <w:szCs w:val="24"/>
        </w:rPr>
        <w:t>to</w:t>
      </w:r>
      <w:r w:rsidR="00695451">
        <w:rPr>
          <w:rFonts w:cs="Arial"/>
          <w:i/>
          <w:sz w:val="24"/>
          <w:szCs w:val="24"/>
        </w:rPr>
        <w:t xml:space="preserve"> ;</w:t>
      </w:r>
      <w:proofErr w:type="gramEnd"/>
    </w:p>
    <w:p w:rsidR="00695451" w:rsidRPr="00695451" w:rsidRDefault="00695451" w:rsidP="00695451">
      <w:pPr>
        <w:numPr>
          <w:ilvl w:val="0"/>
          <w:numId w:val="2"/>
        </w:numPr>
        <w:spacing w:line="240" w:lineRule="auto"/>
        <w:jc w:val="both"/>
        <w:rPr>
          <w:rFonts w:cs="Arial"/>
          <w:i/>
          <w:sz w:val="24"/>
          <w:szCs w:val="24"/>
        </w:rPr>
      </w:pPr>
      <w:r>
        <w:rPr>
          <w:rFonts w:cs="Arial"/>
          <w:sz w:val="24"/>
          <w:szCs w:val="24"/>
        </w:rPr>
        <w:t xml:space="preserve">approve and take on record </w:t>
      </w:r>
      <w:r w:rsidR="004C3949">
        <w:rPr>
          <w:rFonts w:cs="Arial"/>
          <w:sz w:val="24"/>
          <w:szCs w:val="24"/>
        </w:rPr>
        <w:t xml:space="preserve">the </w:t>
      </w:r>
      <w:r>
        <w:rPr>
          <w:rFonts w:cs="Arial"/>
          <w:sz w:val="24"/>
          <w:szCs w:val="24"/>
        </w:rPr>
        <w:t>audited standalone financial results of the Company for the year ended March 31, 2018;</w:t>
      </w:r>
      <w:r w:rsidR="00FC48B4">
        <w:rPr>
          <w:rFonts w:cs="Arial"/>
          <w:sz w:val="24"/>
          <w:szCs w:val="24"/>
        </w:rPr>
        <w:t xml:space="preserve"> and</w:t>
      </w:r>
      <w:r>
        <w:rPr>
          <w:rFonts w:cs="Arial"/>
          <w:sz w:val="24"/>
          <w:szCs w:val="24"/>
        </w:rPr>
        <w:t xml:space="preserve"> </w:t>
      </w:r>
    </w:p>
    <w:p w:rsidR="00695451" w:rsidRPr="00695451" w:rsidRDefault="00695451" w:rsidP="00695451">
      <w:pPr>
        <w:numPr>
          <w:ilvl w:val="0"/>
          <w:numId w:val="2"/>
        </w:numPr>
        <w:spacing w:line="240" w:lineRule="auto"/>
        <w:jc w:val="both"/>
        <w:rPr>
          <w:rFonts w:cs="Arial"/>
          <w:i/>
          <w:sz w:val="24"/>
          <w:szCs w:val="24"/>
        </w:rPr>
      </w:pPr>
      <w:proofErr w:type="gramStart"/>
      <w:r>
        <w:rPr>
          <w:rFonts w:cs="Arial"/>
          <w:sz w:val="24"/>
          <w:szCs w:val="24"/>
        </w:rPr>
        <w:t>approve</w:t>
      </w:r>
      <w:proofErr w:type="gramEnd"/>
      <w:r>
        <w:rPr>
          <w:rFonts w:cs="Arial"/>
          <w:sz w:val="24"/>
          <w:szCs w:val="24"/>
        </w:rPr>
        <w:t xml:space="preserve"> and take on record </w:t>
      </w:r>
      <w:r w:rsidR="005B532D">
        <w:rPr>
          <w:rFonts w:cs="Arial"/>
          <w:sz w:val="24"/>
          <w:szCs w:val="24"/>
        </w:rPr>
        <w:t xml:space="preserve">the </w:t>
      </w:r>
      <w:r>
        <w:rPr>
          <w:rFonts w:cs="Arial"/>
          <w:sz w:val="24"/>
          <w:szCs w:val="24"/>
        </w:rPr>
        <w:t>audited consolidated financial results of the Company for the year ended Ma</w:t>
      </w:r>
      <w:r w:rsidR="00FC48B4">
        <w:rPr>
          <w:rFonts w:cs="Arial"/>
          <w:sz w:val="24"/>
          <w:szCs w:val="24"/>
        </w:rPr>
        <w:t>rch 31, 2018.</w:t>
      </w:r>
      <w:r>
        <w:rPr>
          <w:rFonts w:cs="Arial"/>
          <w:sz w:val="24"/>
          <w:szCs w:val="24"/>
        </w:rPr>
        <w:t xml:space="preserve"> </w:t>
      </w:r>
    </w:p>
    <w:p w:rsidR="008D61EF" w:rsidRPr="009139A6" w:rsidRDefault="008D61EF" w:rsidP="00FF29B4">
      <w:pPr>
        <w:spacing w:line="240" w:lineRule="auto"/>
        <w:contextualSpacing/>
        <w:jc w:val="both"/>
        <w:rPr>
          <w:sz w:val="24"/>
          <w:szCs w:val="24"/>
        </w:rPr>
      </w:pPr>
      <w:r w:rsidRPr="009139A6">
        <w:rPr>
          <w:rFonts w:cs="Arial"/>
          <w:color w:val="000000"/>
          <w:sz w:val="24"/>
          <w:szCs w:val="24"/>
          <w:shd w:val="clear" w:color="auto" w:fill="FFFFFF"/>
        </w:rPr>
        <w:t xml:space="preserve">Further, as per the Company's Code of Conduct for Prohibition of Insider Trading for Designated Employees, framed pursuant to the Securities and Exchange Board of India (Prohibition of Insider Trading) Regulations, 2015, the Trading Window for dealing in the securities of the Company will remain closed for all Designated Employees (including Directors) of the Company and their dependents </w:t>
      </w:r>
      <w:r w:rsidRPr="00695451">
        <w:rPr>
          <w:rFonts w:cs="Arial"/>
          <w:color w:val="000000"/>
          <w:sz w:val="24"/>
          <w:szCs w:val="24"/>
          <w:shd w:val="clear" w:color="auto" w:fill="FFFFFF"/>
        </w:rPr>
        <w:t>from Ma</w:t>
      </w:r>
      <w:r w:rsidR="00695451" w:rsidRPr="00695451">
        <w:rPr>
          <w:rFonts w:cs="Arial"/>
          <w:color w:val="000000"/>
          <w:sz w:val="24"/>
          <w:szCs w:val="24"/>
          <w:shd w:val="clear" w:color="auto" w:fill="FFFFFF"/>
        </w:rPr>
        <w:t>y 19</w:t>
      </w:r>
      <w:r w:rsidRPr="00695451">
        <w:rPr>
          <w:rFonts w:cs="Arial"/>
          <w:color w:val="000000"/>
          <w:sz w:val="24"/>
          <w:szCs w:val="24"/>
          <w:shd w:val="clear" w:color="auto" w:fill="FFFFFF"/>
        </w:rPr>
        <w:t xml:space="preserve">, 2018 till </w:t>
      </w:r>
      <w:r w:rsidR="00695451" w:rsidRPr="00695451">
        <w:rPr>
          <w:rFonts w:cs="Arial"/>
          <w:color w:val="000000"/>
          <w:sz w:val="24"/>
          <w:szCs w:val="24"/>
          <w:shd w:val="clear" w:color="auto" w:fill="FFFFFF"/>
        </w:rPr>
        <w:t xml:space="preserve">the expiry of 48 hours from the </w:t>
      </w:r>
      <w:r w:rsidR="00E90F98">
        <w:rPr>
          <w:rFonts w:cs="Arial"/>
          <w:color w:val="000000"/>
          <w:sz w:val="24"/>
          <w:szCs w:val="24"/>
          <w:shd w:val="clear" w:color="auto" w:fill="FFFFFF"/>
        </w:rPr>
        <w:t xml:space="preserve">announcement of </w:t>
      </w:r>
      <w:r w:rsidR="00695451" w:rsidRPr="00695451">
        <w:rPr>
          <w:rFonts w:cs="Arial"/>
          <w:color w:val="000000"/>
          <w:sz w:val="24"/>
          <w:szCs w:val="24"/>
          <w:shd w:val="clear" w:color="auto" w:fill="FFFFFF"/>
        </w:rPr>
        <w:t xml:space="preserve">said financial results </w:t>
      </w:r>
      <w:r w:rsidR="009A2C1E">
        <w:rPr>
          <w:rFonts w:cs="Arial"/>
          <w:color w:val="000000"/>
          <w:sz w:val="24"/>
          <w:szCs w:val="24"/>
          <w:shd w:val="clear" w:color="auto" w:fill="FFFFFF"/>
        </w:rPr>
        <w:t xml:space="preserve">to the </w:t>
      </w:r>
      <w:r w:rsidR="00695451" w:rsidRPr="00695451">
        <w:rPr>
          <w:rFonts w:cs="Arial"/>
          <w:color w:val="000000"/>
          <w:sz w:val="24"/>
          <w:szCs w:val="24"/>
          <w:shd w:val="clear" w:color="auto" w:fill="FFFFFF"/>
        </w:rPr>
        <w:t xml:space="preserve">public. </w:t>
      </w:r>
    </w:p>
    <w:p w:rsidR="008D61EF" w:rsidRPr="009139A6" w:rsidRDefault="008D61EF" w:rsidP="008D61EF">
      <w:pPr>
        <w:spacing w:line="240" w:lineRule="auto"/>
        <w:contextualSpacing/>
        <w:rPr>
          <w:sz w:val="24"/>
          <w:szCs w:val="24"/>
        </w:rPr>
      </w:pPr>
    </w:p>
    <w:p w:rsidR="008D61EF" w:rsidRPr="009139A6" w:rsidRDefault="008D61EF" w:rsidP="008D61EF">
      <w:pPr>
        <w:spacing w:line="240" w:lineRule="auto"/>
        <w:contextualSpacing/>
        <w:rPr>
          <w:b/>
          <w:sz w:val="24"/>
          <w:szCs w:val="24"/>
        </w:rPr>
      </w:pPr>
      <w:r w:rsidRPr="009139A6">
        <w:rPr>
          <w:sz w:val="24"/>
          <w:szCs w:val="24"/>
        </w:rPr>
        <w:t>Please take note of the same.</w:t>
      </w:r>
    </w:p>
    <w:p w:rsidR="008D61EF" w:rsidRPr="009139A6" w:rsidRDefault="008D61EF" w:rsidP="008D61EF">
      <w:pPr>
        <w:spacing w:line="240" w:lineRule="auto"/>
        <w:contextualSpacing/>
        <w:jc w:val="both"/>
        <w:rPr>
          <w:b/>
          <w:sz w:val="24"/>
          <w:szCs w:val="24"/>
        </w:rPr>
      </w:pPr>
      <w:bookmarkStart w:id="0" w:name="_GoBack"/>
      <w:bookmarkEnd w:id="0"/>
    </w:p>
    <w:sectPr w:rsidR="008D61EF" w:rsidRPr="009139A6" w:rsidSect="002D5308">
      <w:pgSz w:w="11906" w:h="16838"/>
      <w:pgMar w:top="1872" w:right="1440" w:bottom="1440" w:left="1872"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0"/>
        </w:tabs>
        <w:ind w:left="720" w:hanging="360"/>
      </w:pPr>
      <w:rPr>
        <w:rFonts w:cs="Arial"/>
        <w:sz w:val="24"/>
        <w:szCs w:val="24"/>
      </w:rPr>
    </w:lvl>
  </w:abstractNum>
  <w:abstractNum w:abstractNumId="1">
    <w:nsid w:val="11AC37D0"/>
    <w:multiLevelType w:val="hybridMultilevel"/>
    <w:tmpl w:val="D7B49FC2"/>
    <w:lvl w:ilvl="0" w:tplc="40090019">
      <w:start w:val="1"/>
      <w:numFmt w:val="lowerLett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5E"/>
    <w:rsid w:val="00030D9C"/>
    <w:rsid w:val="00045C18"/>
    <w:rsid w:val="00051328"/>
    <w:rsid w:val="000A2C04"/>
    <w:rsid w:val="000E5D74"/>
    <w:rsid w:val="00137AB9"/>
    <w:rsid w:val="00142965"/>
    <w:rsid w:val="00181DAB"/>
    <w:rsid w:val="001A26B6"/>
    <w:rsid w:val="001A5A5E"/>
    <w:rsid w:val="001C42E1"/>
    <w:rsid w:val="001D52D7"/>
    <w:rsid w:val="001E41B3"/>
    <w:rsid w:val="00295A29"/>
    <w:rsid w:val="002A18B9"/>
    <w:rsid w:val="002C3228"/>
    <w:rsid w:val="002D5308"/>
    <w:rsid w:val="0032544D"/>
    <w:rsid w:val="00351C81"/>
    <w:rsid w:val="003D4612"/>
    <w:rsid w:val="003E48DF"/>
    <w:rsid w:val="00403865"/>
    <w:rsid w:val="0043052A"/>
    <w:rsid w:val="0045750E"/>
    <w:rsid w:val="00471D32"/>
    <w:rsid w:val="004C3949"/>
    <w:rsid w:val="004F0A45"/>
    <w:rsid w:val="00551C7F"/>
    <w:rsid w:val="0055220F"/>
    <w:rsid w:val="005A51D4"/>
    <w:rsid w:val="005B532D"/>
    <w:rsid w:val="005F1BCA"/>
    <w:rsid w:val="00625BD3"/>
    <w:rsid w:val="00665E62"/>
    <w:rsid w:val="00695451"/>
    <w:rsid w:val="006A649C"/>
    <w:rsid w:val="006D0FE5"/>
    <w:rsid w:val="006D3875"/>
    <w:rsid w:val="0073091D"/>
    <w:rsid w:val="00777F10"/>
    <w:rsid w:val="00785E91"/>
    <w:rsid w:val="007E6328"/>
    <w:rsid w:val="00806C61"/>
    <w:rsid w:val="00826F92"/>
    <w:rsid w:val="00850BEC"/>
    <w:rsid w:val="00872D79"/>
    <w:rsid w:val="008A001E"/>
    <w:rsid w:val="008A3D48"/>
    <w:rsid w:val="008D24D6"/>
    <w:rsid w:val="008D61EF"/>
    <w:rsid w:val="00902D5C"/>
    <w:rsid w:val="009139A6"/>
    <w:rsid w:val="00995323"/>
    <w:rsid w:val="009A2C1E"/>
    <w:rsid w:val="009B6CA0"/>
    <w:rsid w:val="009D2552"/>
    <w:rsid w:val="00A12C0C"/>
    <w:rsid w:val="00A57BA7"/>
    <w:rsid w:val="00AC319E"/>
    <w:rsid w:val="00B32ED8"/>
    <w:rsid w:val="00B43D84"/>
    <w:rsid w:val="00B62C1E"/>
    <w:rsid w:val="00B6639F"/>
    <w:rsid w:val="00B744AC"/>
    <w:rsid w:val="00B824F2"/>
    <w:rsid w:val="00BA0F11"/>
    <w:rsid w:val="00C044C0"/>
    <w:rsid w:val="00C7344E"/>
    <w:rsid w:val="00C812E2"/>
    <w:rsid w:val="00CC732C"/>
    <w:rsid w:val="00CD4EA2"/>
    <w:rsid w:val="00DF342F"/>
    <w:rsid w:val="00E22476"/>
    <w:rsid w:val="00E24F65"/>
    <w:rsid w:val="00E27F27"/>
    <w:rsid w:val="00E43CD2"/>
    <w:rsid w:val="00E503CB"/>
    <w:rsid w:val="00E53FDA"/>
    <w:rsid w:val="00E61E9A"/>
    <w:rsid w:val="00E64A5D"/>
    <w:rsid w:val="00E90664"/>
    <w:rsid w:val="00E90F98"/>
    <w:rsid w:val="00E948A9"/>
    <w:rsid w:val="00E97AC8"/>
    <w:rsid w:val="00F352B3"/>
    <w:rsid w:val="00F51C49"/>
    <w:rsid w:val="00F54722"/>
    <w:rsid w:val="00F73BD8"/>
    <w:rsid w:val="00FC48B4"/>
    <w:rsid w:val="00FF29B4"/>
    <w:rsid w:val="00FF5A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Strong">
    <w:name w:val="Strong"/>
    <w:qFormat/>
    <w:rPr>
      <w:b/>
      <w:bCs/>
    </w:rPr>
  </w:style>
  <w:style w:type="character" w:customStyle="1" w:styleId="BalloonTextChar">
    <w:name w:val="Balloon Text Char"/>
    <w:rPr>
      <w:rFonts w:ascii="Tahoma" w:hAnsi="Tahoma" w:cs="Tahoma"/>
      <w:sz w:val="16"/>
      <w:szCs w:val="16"/>
      <w:lang w:val="en-IN"/>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240" w:lineRule="auto"/>
    </w:pPr>
    <w:rPr>
      <w:rFonts w:ascii="Tahoma" w:hAnsi="Tahoma" w:cs="Tahoma"/>
      <w:sz w:val="16"/>
      <w:szCs w:val="16"/>
    </w:rPr>
  </w:style>
  <w:style w:type="character" w:styleId="CommentReference">
    <w:name w:val="annotation reference"/>
    <w:uiPriority w:val="99"/>
    <w:semiHidden/>
    <w:unhideWhenUsed/>
    <w:rsid w:val="00C812E2"/>
    <w:rPr>
      <w:sz w:val="16"/>
      <w:szCs w:val="16"/>
    </w:rPr>
  </w:style>
  <w:style w:type="paragraph" w:styleId="CommentText">
    <w:name w:val="annotation text"/>
    <w:basedOn w:val="Normal"/>
    <w:link w:val="CommentTextChar"/>
    <w:uiPriority w:val="99"/>
    <w:semiHidden/>
    <w:unhideWhenUsed/>
    <w:rsid w:val="00C812E2"/>
    <w:rPr>
      <w:sz w:val="20"/>
      <w:szCs w:val="20"/>
    </w:rPr>
  </w:style>
  <w:style w:type="character" w:customStyle="1" w:styleId="CommentTextChar">
    <w:name w:val="Comment Text Char"/>
    <w:link w:val="CommentText"/>
    <w:uiPriority w:val="99"/>
    <w:semiHidden/>
    <w:rsid w:val="00C812E2"/>
    <w:rPr>
      <w:rFonts w:ascii="Calibri" w:eastAsia="Calibri" w:hAnsi="Calibri"/>
      <w:lang w:val="en-IN" w:eastAsia="zh-CN"/>
    </w:rPr>
  </w:style>
  <w:style w:type="paragraph" w:styleId="CommentSubject">
    <w:name w:val="annotation subject"/>
    <w:basedOn w:val="CommentText"/>
    <w:next w:val="CommentText"/>
    <w:link w:val="CommentSubjectChar"/>
    <w:uiPriority w:val="99"/>
    <w:semiHidden/>
    <w:unhideWhenUsed/>
    <w:rsid w:val="00C812E2"/>
    <w:rPr>
      <w:b/>
      <w:bCs/>
    </w:rPr>
  </w:style>
  <w:style w:type="character" w:customStyle="1" w:styleId="CommentSubjectChar">
    <w:name w:val="Comment Subject Char"/>
    <w:link w:val="CommentSubject"/>
    <w:uiPriority w:val="99"/>
    <w:semiHidden/>
    <w:rsid w:val="00C812E2"/>
    <w:rPr>
      <w:rFonts w:ascii="Calibri" w:eastAsia="Calibri" w:hAnsi="Calibri"/>
      <w:b/>
      <w:bCs/>
      <w:lang w:val="en-I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Strong">
    <w:name w:val="Strong"/>
    <w:qFormat/>
    <w:rPr>
      <w:b/>
      <w:bCs/>
    </w:rPr>
  </w:style>
  <w:style w:type="character" w:customStyle="1" w:styleId="BalloonTextChar">
    <w:name w:val="Balloon Text Char"/>
    <w:rPr>
      <w:rFonts w:ascii="Tahoma" w:hAnsi="Tahoma" w:cs="Tahoma"/>
      <w:sz w:val="16"/>
      <w:szCs w:val="16"/>
      <w:lang w:val="en-IN"/>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240" w:lineRule="auto"/>
    </w:pPr>
    <w:rPr>
      <w:rFonts w:ascii="Tahoma" w:hAnsi="Tahoma" w:cs="Tahoma"/>
      <w:sz w:val="16"/>
      <w:szCs w:val="16"/>
    </w:rPr>
  </w:style>
  <w:style w:type="character" w:styleId="CommentReference">
    <w:name w:val="annotation reference"/>
    <w:uiPriority w:val="99"/>
    <w:semiHidden/>
    <w:unhideWhenUsed/>
    <w:rsid w:val="00C812E2"/>
    <w:rPr>
      <w:sz w:val="16"/>
      <w:szCs w:val="16"/>
    </w:rPr>
  </w:style>
  <w:style w:type="paragraph" w:styleId="CommentText">
    <w:name w:val="annotation text"/>
    <w:basedOn w:val="Normal"/>
    <w:link w:val="CommentTextChar"/>
    <w:uiPriority w:val="99"/>
    <w:semiHidden/>
    <w:unhideWhenUsed/>
    <w:rsid w:val="00C812E2"/>
    <w:rPr>
      <w:sz w:val="20"/>
      <w:szCs w:val="20"/>
    </w:rPr>
  </w:style>
  <w:style w:type="character" w:customStyle="1" w:styleId="CommentTextChar">
    <w:name w:val="Comment Text Char"/>
    <w:link w:val="CommentText"/>
    <w:uiPriority w:val="99"/>
    <w:semiHidden/>
    <w:rsid w:val="00C812E2"/>
    <w:rPr>
      <w:rFonts w:ascii="Calibri" w:eastAsia="Calibri" w:hAnsi="Calibri"/>
      <w:lang w:val="en-IN" w:eastAsia="zh-CN"/>
    </w:rPr>
  </w:style>
  <w:style w:type="paragraph" w:styleId="CommentSubject">
    <w:name w:val="annotation subject"/>
    <w:basedOn w:val="CommentText"/>
    <w:next w:val="CommentText"/>
    <w:link w:val="CommentSubjectChar"/>
    <w:uiPriority w:val="99"/>
    <w:semiHidden/>
    <w:unhideWhenUsed/>
    <w:rsid w:val="00C812E2"/>
    <w:rPr>
      <w:b/>
      <w:bCs/>
    </w:rPr>
  </w:style>
  <w:style w:type="character" w:customStyle="1" w:styleId="CommentSubjectChar">
    <w:name w:val="Comment Subject Char"/>
    <w:link w:val="CommentSubject"/>
    <w:uiPriority w:val="99"/>
    <w:semiHidden/>
    <w:rsid w:val="00C812E2"/>
    <w:rPr>
      <w:rFonts w:ascii="Calibri" w:eastAsia="Calibri" w:hAnsi="Calibri"/>
      <w:b/>
      <w:bCs/>
      <w:lang w:val="en-I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98093">
      <w:bodyDiv w:val="1"/>
      <w:marLeft w:val="0"/>
      <w:marRight w:val="0"/>
      <w:marTop w:val="0"/>
      <w:marBottom w:val="0"/>
      <w:divBdr>
        <w:top w:val="none" w:sz="0" w:space="0" w:color="auto"/>
        <w:left w:val="none" w:sz="0" w:space="0" w:color="auto"/>
        <w:bottom w:val="none" w:sz="0" w:space="0" w:color="auto"/>
        <w:right w:val="none" w:sz="0" w:space="0" w:color="auto"/>
      </w:divBdr>
    </w:div>
    <w:div w:id="110942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A. Kulkarni</dc:creator>
  <cp:lastModifiedBy>vwj</cp:lastModifiedBy>
  <cp:revision>7</cp:revision>
  <cp:lastPrinted>2018-05-19T07:45:00Z</cp:lastPrinted>
  <dcterms:created xsi:type="dcterms:W3CDTF">2018-05-19T05:53:00Z</dcterms:created>
  <dcterms:modified xsi:type="dcterms:W3CDTF">2018-05-19T09:38:00Z</dcterms:modified>
</cp:coreProperties>
</file>